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i w:val="1"/>
          <w:sz w:val="24"/>
          <w:szCs w:val="24"/>
          <w:rtl w:val="0"/>
        </w:rPr>
        <w:t xml:space="preserve">fter watching the documentary</w:t>
      </w:r>
      <w:r w:rsidDel="00000000" w:rsidR="00000000" w:rsidRPr="00000000">
        <w:rPr>
          <w:i w:val="1"/>
          <w:sz w:val="24"/>
          <w:szCs w:val="24"/>
          <w:rtl w:val="0"/>
        </w:rPr>
        <w:t xml:space="preserve">, answer the following questions:</w:t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Briefly, what is the </w:t>
      </w:r>
      <w:r w:rsidDel="00000000" w:rsidR="00000000" w:rsidRPr="00000000">
        <w:rPr>
          <w:sz w:val="24"/>
          <w:szCs w:val="24"/>
          <w:rtl w:val="0"/>
        </w:rPr>
        <w:t xml:space="preserve">procedure</w:t>
      </w:r>
      <w:r w:rsidDel="00000000" w:rsidR="00000000" w:rsidRPr="00000000">
        <w:rPr>
          <w:sz w:val="24"/>
          <w:szCs w:val="24"/>
          <w:rtl w:val="0"/>
        </w:rPr>
        <w:t xml:space="preserve"> that Rode and her colleagues use to collect data from wild polar bears?</w:t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line="276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back at where you highlighted examples of data collection. Which examples involve direct evidence? Which examples involve proxy data, and what questions do these proxies address?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Direct Measurements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Indirect Measurements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bookmarkStart w:colFirst="0" w:colLast="0" w:name="_da8chzys0oj5" w:id="0"/>
      <w:bookmarkEnd w:id="0"/>
      <w:r w:rsidDel="00000000" w:rsidR="00000000" w:rsidRPr="00000000">
        <w:rPr>
          <w:sz w:val="24"/>
          <w:szCs w:val="24"/>
          <w:rtl w:val="0"/>
        </w:rPr>
        <w:t xml:space="preserve">What are some of the questions that Rode hopes to answer?</w:t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pv82r2xhke6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et3ve4ma79b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7jfw0u5bo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hc3ukde5e338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dxwfxkeithyz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any of those questions address sea ice extent, and if so, how?</w:t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do you find interesting about how Rode and her team collected data? </w:t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numPr>
          <w:ilvl w:val="0"/>
          <w:numId w:val="2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Could you see yourself traveling to these extremes to observe polar bears? Do you think you could do it for weeks or months at a time?</w:t>
      </w:r>
    </w:p>
    <w:p w:rsidR="00000000" w:rsidDel="00000000" w:rsidP="00000000" w:rsidRDefault="00000000" w:rsidRPr="00000000">
      <w:pPr>
        <w:keepNext w:val="1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="276" w:lineRule="auto"/>
      <w:contextualSpacing w:val="0"/>
      <w:jc w:val="center"/>
      <w:rPr/>
    </w:pPr>
    <w:r w:rsidDel="00000000" w:rsidR="00000000" w:rsidRPr="00000000">
      <w:rPr>
        <w:rFonts w:ascii="Georgia" w:cs="Georgia" w:eastAsia="Georgia" w:hAnsi="Georgia"/>
        <w:b w:val="1"/>
        <w:sz w:val="28"/>
        <w:szCs w:val="28"/>
        <w:rtl w:val="0"/>
      </w:rPr>
      <w:t xml:space="preserve">Polar Bear Witness Response Sheet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5257800</wp:posOffset>
          </wp:positionH>
          <wp:positionV relativeFrom="paragraph">
            <wp:posOffset>209550</wp:posOffset>
          </wp:positionV>
          <wp:extent cx="1206401" cy="551498"/>
          <wp:effectExtent b="0" l="0" r="0" t="0"/>
          <wp:wrapTopAndBottom distB="0" dist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