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Cephalopod Camouflage: Beauty that’s Skin Deep Part 2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3724275</wp:posOffset>
                </wp:positionH>
                <wp:positionV relativeFrom="paragraph">
                  <wp:posOffset>142875</wp:posOffset>
                </wp:positionV>
                <wp:extent cx="2886075" cy="5334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38975" y="1264550"/>
                          <a:ext cx="2862300" cy="5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roxima Nova" w:cs="Proxima Nova" w:eastAsia="Proxima Nova" w:hAnsi="Proxima No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Name:________________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3724275</wp:posOffset>
                </wp:positionH>
                <wp:positionV relativeFrom="paragraph">
                  <wp:posOffset>142875</wp:posOffset>
                </wp:positionV>
                <wp:extent cx="2886075" cy="533400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Activity 1: Let’s Simulate Iridophores!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Observation Sheet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Trial 1: Iridophore Only: Using color markers, draw the colors that you see through each cup.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5810250" cy="35306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53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2809875</wp:posOffset>
            </wp:positionV>
            <wp:extent cx="1490663" cy="916423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916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REFLECTION QUESTIONS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1) What correlations did you notice between the angles and colors that you saw?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2) Based on what you know about thin-film interference, why do you think you saw certain colors at certain angles?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3) This was a model of a set of microscopic structures in the skin of cephalopods. In what ways do you think this was a valid model? In what ways did this fail as a model? Are there any ways you could improve this model to make it more valid?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rtl w:val="0"/>
      </w:rPr>
      <w:t xml:space="preserve">Resource by Randy Otaka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