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780E" w:rsidRPr="00A2780E" w:rsidRDefault="00A2780E" w:rsidP="00A2780E">
      <w:pPr>
        <w:jc w:val="center"/>
        <w:rPr>
          <w:rFonts w:cstheme="minorHAnsi"/>
          <w:sz w:val="32"/>
          <w:szCs w:val="28"/>
        </w:rPr>
      </w:pPr>
      <w:r w:rsidRPr="00A2780E">
        <w:rPr>
          <w:rFonts w:cstheme="minorHAnsi"/>
          <w:b/>
          <w:bCs/>
          <w:sz w:val="32"/>
          <w:szCs w:val="28"/>
        </w:rPr>
        <w:t>How are microplastics affecting food chains in the Pacific Ocean?</w:t>
      </w:r>
    </w:p>
    <w:p w:rsidR="00A2780E" w:rsidRPr="009B6B03" w:rsidRDefault="00A2780E">
      <w:pPr>
        <w:rPr>
          <w:rFonts w:cstheme="minorHAnsi"/>
          <w:sz w:val="16"/>
        </w:rPr>
      </w:pPr>
    </w:p>
    <w:p w:rsidR="00A2780E" w:rsidRPr="00A2780E" w:rsidRDefault="00A2780E" w:rsidP="00A2780E">
      <w:pPr>
        <w:rPr>
          <w:rFonts w:cstheme="minorHAnsi"/>
          <w:szCs w:val="28"/>
        </w:rPr>
      </w:pPr>
      <w:r w:rsidRPr="00A2780E">
        <w:rPr>
          <w:rFonts w:cstheme="minorHAnsi"/>
          <w:szCs w:val="28"/>
        </w:rPr>
        <w:t xml:space="preserve">During the 1990’s the science community was made aware of large areas called gyres made up of tiny bits of plastic gathering together to create what is called the Great Pacific Garbage Patch. You may wonder, “how did the trash even get into the ocean?” The answer is from sea voyaging vessels and offshore waste. </w:t>
      </w:r>
    </w:p>
    <w:p w:rsidR="00A2780E" w:rsidRPr="00A2780E" w:rsidRDefault="00A2780E" w:rsidP="00A2780E">
      <w:pPr>
        <w:rPr>
          <w:rFonts w:cstheme="minorHAnsi"/>
          <w:szCs w:val="28"/>
        </w:rPr>
      </w:pPr>
      <w:r w:rsidRPr="00A2780E">
        <w:rPr>
          <w:rFonts w:cstheme="minorHAnsi"/>
          <w:szCs w:val="28"/>
        </w:rPr>
        <w:t xml:space="preserve">A study published in the </w:t>
      </w:r>
      <w:hyperlink r:id="rId7" w:history="1">
        <w:r w:rsidRPr="00A2780E">
          <w:rPr>
            <w:rStyle w:val="Hyperlink"/>
            <w:rFonts w:cstheme="minorHAnsi"/>
            <w:szCs w:val="28"/>
          </w:rPr>
          <w:t>journal “Envi</w:t>
        </w:r>
        <w:r w:rsidRPr="00A2780E">
          <w:rPr>
            <w:rStyle w:val="Hyperlink"/>
            <w:rFonts w:cstheme="minorHAnsi"/>
            <w:szCs w:val="28"/>
          </w:rPr>
          <w:t>r</w:t>
        </w:r>
        <w:r w:rsidRPr="00A2780E">
          <w:rPr>
            <w:rStyle w:val="Hyperlink"/>
            <w:rFonts w:cstheme="minorHAnsi"/>
            <w:szCs w:val="28"/>
          </w:rPr>
          <w:t>onmental Research” in 2008</w:t>
        </w:r>
      </w:hyperlink>
      <w:r w:rsidRPr="00A2780E">
        <w:rPr>
          <w:rFonts w:cstheme="minorHAnsi"/>
          <w:szCs w:val="28"/>
        </w:rPr>
        <w:t xml:space="preserve"> stated that 44 percent of all seabirds have eaten plastic and 270 other marine animals are negatively impacted. This plastic can impair the digestive tract and pass on toxins such as PBC and DDT absorbed from seawater to the animal that consumes it, this includes humans as we consume marine life. The toxins stay within the body cells of the consumer (biomagnification) and can eventually pass through food chains cause birth defects and cancer in the consumers.</w:t>
      </w:r>
    </w:p>
    <w:p w:rsidR="00A2780E" w:rsidRDefault="00A2780E" w:rsidP="00A2780E">
      <w:pPr>
        <w:rPr>
          <w:rFonts w:cstheme="minorHAnsi"/>
          <w:sz w:val="16"/>
        </w:rPr>
      </w:pPr>
    </w:p>
    <w:p w:rsidR="009B6B03" w:rsidRPr="001C7EDF" w:rsidRDefault="009B6B03" w:rsidP="00A2780E">
      <w:pPr>
        <w:rPr>
          <w:rFonts w:cstheme="minorHAnsi"/>
          <w:sz w:val="16"/>
        </w:rPr>
      </w:pPr>
      <w:r>
        <w:rPr>
          <w:rFonts w:cstheme="minorHAnsi"/>
          <w:bCs/>
        </w:rPr>
        <w:t>The</w:t>
      </w:r>
      <w:r w:rsidRPr="00A2780E">
        <w:rPr>
          <w:rFonts w:cstheme="minorHAnsi"/>
          <w:bCs/>
        </w:rPr>
        <w:t xml:space="preserve"> food web </w:t>
      </w:r>
      <w:r>
        <w:rPr>
          <w:rFonts w:cstheme="minorHAnsi"/>
          <w:bCs/>
        </w:rPr>
        <w:t>illustrated below</w:t>
      </w:r>
      <w:r>
        <w:rPr>
          <w:rFonts w:cstheme="minorHAnsi"/>
          <w:bCs/>
        </w:rPr>
        <w:t xml:space="preserve"> is a simplified version of one </w:t>
      </w:r>
      <w:r w:rsidRPr="00A2780E">
        <w:rPr>
          <w:rFonts w:cstheme="minorHAnsi"/>
          <w:bCs/>
        </w:rPr>
        <w:t>found within the Great Pacific Garbage Patch.</w:t>
      </w:r>
    </w:p>
    <w:p w:rsidR="00A2780E" w:rsidRPr="00A2780E" w:rsidRDefault="006F1C3C" w:rsidP="001C7EDF">
      <w:pPr>
        <w:jc w:val="center"/>
        <w:rPr>
          <w:rFonts w:cstheme="minorHAnsi"/>
        </w:rPr>
      </w:pPr>
      <w:r w:rsidRPr="00A2780E">
        <w:rPr>
          <w:rFonts w:cstheme="minorHAnsi"/>
        </w:rPr>
        <w:drawing>
          <wp:inline distT="0" distB="0" distL="0" distR="0" wp14:anchorId="0A2DAD21" wp14:editId="1557837D">
            <wp:extent cx="5727700" cy="3848100"/>
            <wp:effectExtent l="0" t="0" r="0" b="0"/>
            <wp:docPr id="95" name="Google Shape;95;p14"/>
            <wp:cNvGraphicFramePr/>
            <a:graphic xmlns:a="http://schemas.openxmlformats.org/drawingml/2006/main">
              <a:graphicData uri="http://schemas.openxmlformats.org/drawingml/2006/picture">
                <pic:pic xmlns:pic="http://schemas.openxmlformats.org/drawingml/2006/picture">
                  <pic:nvPicPr>
                    <pic:cNvPr id="95" name="Google Shape;95;p14"/>
                    <pic:cNvPicPr preferRelativeResize="0"/>
                  </pic:nvPicPr>
                  <pic:blipFill>
                    <a:blip r:embed="rId8" cstate="print">
                      <a:alphaModFix/>
                      <a:extLst>
                        <a:ext uri="{28A0092B-C50C-407E-A947-70E740481C1C}">
                          <a14:useLocalDpi xmlns:a14="http://schemas.microsoft.com/office/drawing/2010/main" val="0"/>
                        </a:ext>
                      </a:extLst>
                    </a:blip>
                    <a:stretch>
                      <a:fillRect/>
                    </a:stretch>
                  </pic:blipFill>
                  <pic:spPr>
                    <a:xfrm>
                      <a:off x="0" y="0"/>
                      <a:ext cx="5727700" cy="3848100"/>
                    </a:xfrm>
                    <a:prstGeom prst="rect">
                      <a:avLst/>
                    </a:prstGeom>
                    <a:noFill/>
                    <a:ln>
                      <a:noFill/>
                    </a:ln>
                  </pic:spPr>
                </pic:pic>
              </a:graphicData>
            </a:graphic>
          </wp:inline>
        </w:drawing>
      </w:r>
    </w:p>
    <w:p w:rsidR="001C7EDF" w:rsidRPr="001C7EDF" w:rsidRDefault="001C7EDF" w:rsidP="001C7EDF">
      <w:pPr>
        <w:jc w:val="center"/>
        <w:rPr>
          <w:rFonts w:cstheme="minorHAnsi"/>
          <w:bCs/>
          <w:i/>
          <w:sz w:val="16"/>
        </w:rPr>
      </w:pPr>
      <w:r w:rsidRPr="001C7EDF">
        <w:rPr>
          <w:rFonts w:cstheme="minorHAnsi"/>
          <w:bCs/>
          <w:i/>
          <w:sz w:val="16"/>
        </w:rPr>
        <w:t xml:space="preserve">Illustration by Jay </w:t>
      </w:r>
      <w:proofErr w:type="spellStart"/>
      <w:r w:rsidRPr="001C7EDF">
        <w:rPr>
          <w:rFonts w:cstheme="minorHAnsi"/>
          <w:bCs/>
          <w:i/>
          <w:sz w:val="16"/>
        </w:rPr>
        <w:t>Rasgorskek</w:t>
      </w:r>
      <w:proofErr w:type="spellEnd"/>
      <w:r w:rsidRPr="001C7EDF">
        <w:rPr>
          <w:rFonts w:cstheme="minorHAnsi"/>
          <w:bCs/>
          <w:i/>
          <w:sz w:val="16"/>
        </w:rPr>
        <w:t xml:space="preserve"> for Science Friday</w:t>
      </w:r>
    </w:p>
    <w:p w:rsidR="009B6B03" w:rsidRPr="009B6B03" w:rsidRDefault="009B6B03" w:rsidP="00A2780E">
      <w:pPr>
        <w:rPr>
          <w:rFonts w:cstheme="minorHAnsi"/>
          <w:bCs/>
          <w:i/>
          <w:sz w:val="18"/>
        </w:rPr>
      </w:pPr>
    </w:p>
    <w:p w:rsidR="00A2780E" w:rsidRDefault="006F1C3C" w:rsidP="00A2780E">
      <w:pPr>
        <w:rPr>
          <w:rFonts w:cstheme="minorHAnsi"/>
        </w:rPr>
      </w:pPr>
      <w:r>
        <w:rPr>
          <w:rFonts w:cstheme="minorHAnsi"/>
          <w:bCs/>
          <w:i/>
        </w:rPr>
        <w:t>Use the food web to answer questions 1-4</w:t>
      </w:r>
      <w:r>
        <w:rPr>
          <w:rFonts w:cstheme="minorHAnsi"/>
          <w:bCs/>
        </w:rPr>
        <w:t>.</w:t>
      </w:r>
    </w:p>
    <w:p w:rsidR="00A2780E" w:rsidRPr="009B6B03" w:rsidRDefault="00A2780E" w:rsidP="00A2780E">
      <w:pPr>
        <w:rPr>
          <w:rFonts w:cstheme="minorHAnsi"/>
          <w:sz w:val="10"/>
        </w:rPr>
      </w:pPr>
    </w:p>
    <w:p w:rsidR="001C7EDF" w:rsidRDefault="002F52D7" w:rsidP="001C7EDF">
      <w:pPr>
        <w:pStyle w:val="ListParagraph"/>
        <w:numPr>
          <w:ilvl w:val="0"/>
          <w:numId w:val="2"/>
        </w:numPr>
        <w:ind w:left="360"/>
        <w:rPr>
          <w:rFonts w:cstheme="minorHAnsi"/>
        </w:rPr>
      </w:pPr>
      <w:r>
        <w:rPr>
          <w:rFonts w:cstheme="minorHAnsi"/>
        </w:rPr>
        <w:t>A</w:t>
      </w:r>
      <w:r w:rsidR="001C7EDF" w:rsidRPr="001C7EDF">
        <w:rPr>
          <w:rFonts w:cstheme="minorHAnsi"/>
        </w:rPr>
        <w:t xml:space="preserve"> small fish consumes zooplankton which has consumed microplastics</w:t>
      </w:r>
      <w:r>
        <w:rPr>
          <w:rFonts w:cstheme="minorHAnsi"/>
        </w:rPr>
        <w:t>. H</w:t>
      </w:r>
      <w:r w:rsidR="001C7EDF" w:rsidRPr="001C7EDF">
        <w:rPr>
          <w:rFonts w:cstheme="minorHAnsi"/>
        </w:rPr>
        <w:t>ow will the small fish be impacted?</w:t>
      </w:r>
    </w:p>
    <w:p w:rsidR="009B6B03" w:rsidRDefault="009B6B03" w:rsidP="009B6B03">
      <w:pPr>
        <w:pStyle w:val="ListParagraph"/>
        <w:ind w:left="360"/>
        <w:rPr>
          <w:rFonts w:cstheme="minorHAnsi"/>
        </w:rPr>
      </w:pPr>
    </w:p>
    <w:tbl>
      <w:tblPr>
        <w:tblStyle w:val="TableGrid"/>
        <w:tblW w:w="0" w:type="auto"/>
        <w:tblInd w:w="360" w:type="dxa"/>
        <w:tblLook w:val="04A0" w:firstRow="1" w:lastRow="0" w:firstColumn="1" w:lastColumn="0" w:noHBand="0" w:noVBand="1"/>
      </w:tblPr>
      <w:tblGrid>
        <w:gridCol w:w="10142"/>
      </w:tblGrid>
      <w:tr w:rsidR="001C7EDF" w:rsidTr="009B6B03">
        <w:trPr>
          <w:trHeight w:val="1442"/>
        </w:trPr>
        <w:tc>
          <w:tcPr>
            <w:tcW w:w="10502" w:type="dxa"/>
          </w:tcPr>
          <w:p w:rsidR="001C7EDF" w:rsidRDefault="001C7EDF" w:rsidP="001C7EDF">
            <w:pPr>
              <w:pStyle w:val="ListParagraph"/>
              <w:ind w:left="0"/>
              <w:rPr>
                <w:rFonts w:cstheme="minorHAnsi"/>
              </w:rPr>
            </w:pPr>
          </w:p>
        </w:tc>
      </w:tr>
    </w:tbl>
    <w:p w:rsidR="001C7EDF" w:rsidRDefault="001C7EDF" w:rsidP="001C7EDF">
      <w:pPr>
        <w:rPr>
          <w:rFonts w:cstheme="minorHAnsi"/>
          <w:i/>
        </w:rPr>
      </w:pPr>
      <w:r>
        <w:rPr>
          <w:rFonts w:cstheme="minorHAnsi"/>
          <w:i/>
        </w:rPr>
        <w:lastRenderedPageBreak/>
        <w:t xml:space="preserve">Continued from </w:t>
      </w:r>
      <w:r w:rsidR="009B6B03">
        <w:rPr>
          <w:rFonts w:cstheme="minorHAnsi"/>
          <w:i/>
        </w:rPr>
        <w:t>the previous page</w:t>
      </w:r>
      <w:r>
        <w:rPr>
          <w:rFonts w:cstheme="minorHAnsi"/>
          <w:i/>
        </w:rPr>
        <w:t xml:space="preserve">. </w:t>
      </w:r>
      <w:r w:rsidR="009B6B03">
        <w:rPr>
          <w:rFonts w:cstheme="minorHAnsi"/>
          <w:i/>
        </w:rPr>
        <w:t>Remember to u</w:t>
      </w:r>
      <w:r>
        <w:rPr>
          <w:rFonts w:cstheme="minorHAnsi"/>
          <w:i/>
        </w:rPr>
        <w:t>se the food web for reference.</w:t>
      </w:r>
    </w:p>
    <w:p w:rsidR="001C7EDF" w:rsidRPr="001C7EDF" w:rsidRDefault="001C7EDF" w:rsidP="001C7EDF">
      <w:pPr>
        <w:rPr>
          <w:rFonts w:cstheme="minorHAnsi"/>
          <w:i/>
        </w:rPr>
      </w:pPr>
    </w:p>
    <w:p w:rsidR="001C7EDF" w:rsidRDefault="00A2780E" w:rsidP="001C7EDF">
      <w:pPr>
        <w:pStyle w:val="ListParagraph"/>
        <w:numPr>
          <w:ilvl w:val="0"/>
          <w:numId w:val="2"/>
        </w:numPr>
        <w:ind w:left="360"/>
        <w:rPr>
          <w:rFonts w:cstheme="minorHAnsi"/>
        </w:rPr>
      </w:pPr>
      <w:r w:rsidRPr="001C7EDF">
        <w:rPr>
          <w:rFonts w:cstheme="minorHAnsi"/>
        </w:rPr>
        <w:t>What will happen to the whale and turtle population if the fish population begin</w:t>
      </w:r>
      <w:r w:rsidR="002F52D7">
        <w:rPr>
          <w:rFonts w:cstheme="minorHAnsi"/>
        </w:rPr>
        <w:t>s</w:t>
      </w:r>
      <w:r w:rsidRPr="001C7EDF">
        <w:rPr>
          <w:rFonts w:cstheme="minorHAnsi"/>
        </w:rPr>
        <w:t xml:space="preserve"> to die out from the plastics ingested</w:t>
      </w:r>
      <w:r w:rsidR="002F52D7">
        <w:rPr>
          <w:rFonts w:cstheme="minorHAnsi"/>
        </w:rPr>
        <w:t>?</w:t>
      </w:r>
    </w:p>
    <w:p w:rsidR="001C7EDF" w:rsidRDefault="001C7EDF" w:rsidP="001C7EDF">
      <w:pPr>
        <w:pStyle w:val="ListParagraph"/>
        <w:ind w:left="360"/>
        <w:rPr>
          <w:rFonts w:cstheme="minorHAnsi"/>
        </w:rPr>
      </w:pPr>
    </w:p>
    <w:tbl>
      <w:tblPr>
        <w:tblStyle w:val="TableGrid"/>
        <w:tblW w:w="0" w:type="auto"/>
        <w:tblInd w:w="360" w:type="dxa"/>
        <w:tblLook w:val="04A0" w:firstRow="1" w:lastRow="0" w:firstColumn="1" w:lastColumn="0" w:noHBand="0" w:noVBand="1"/>
      </w:tblPr>
      <w:tblGrid>
        <w:gridCol w:w="10142"/>
      </w:tblGrid>
      <w:tr w:rsidR="001C7EDF" w:rsidTr="001C7EDF">
        <w:trPr>
          <w:trHeight w:val="1844"/>
        </w:trPr>
        <w:tc>
          <w:tcPr>
            <w:tcW w:w="10502" w:type="dxa"/>
          </w:tcPr>
          <w:p w:rsidR="001C7EDF" w:rsidRDefault="001C7EDF" w:rsidP="001C7EDF">
            <w:pPr>
              <w:pStyle w:val="ListParagraph"/>
              <w:ind w:left="0"/>
              <w:rPr>
                <w:rFonts w:cstheme="minorHAnsi"/>
              </w:rPr>
            </w:pPr>
          </w:p>
        </w:tc>
      </w:tr>
    </w:tbl>
    <w:p w:rsidR="001C7EDF" w:rsidRPr="001C7EDF" w:rsidRDefault="001C7EDF" w:rsidP="001C7EDF">
      <w:pPr>
        <w:pStyle w:val="ListParagraph"/>
        <w:ind w:left="360"/>
        <w:rPr>
          <w:rFonts w:cstheme="minorHAnsi"/>
        </w:rPr>
      </w:pPr>
    </w:p>
    <w:p w:rsidR="001C7EDF" w:rsidRDefault="00A2780E" w:rsidP="001C7EDF">
      <w:pPr>
        <w:pStyle w:val="ListParagraph"/>
        <w:numPr>
          <w:ilvl w:val="0"/>
          <w:numId w:val="2"/>
        </w:numPr>
        <w:ind w:left="360"/>
        <w:rPr>
          <w:rFonts w:cstheme="minorHAnsi"/>
        </w:rPr>
      </w:pPr>
      <w:r w:rsidRPr="001C7EDF">
        <w:rPr>
          <w:rFonts w:cstheme="minorHAnsi"/>
        </w:rPr>
        <w:t xml:space="preserve">Biomagnification is </w:t>
      </w:r>
      <w:r w:rsidR="00782CE5">
        <w:rPr>
          <w:rFonts w:cstheme="minorHAnsi"/>
        </w:rPr>
        <w:t>more significant</w:t>
      </w:r>
      <w:r w:rsidRPr="001C7EDF">
        <w:rPr>
          <w:rFonts w:cstheme="minorHAnsi"/>
        </w:rPr>
        <w:t xml:space="preserve"> in the whale and human population th</w:t>
      </w:r>
      <w:r w:rsidR="00782CE5">
        <w:rPr>
          <w:rFonts w:cstheme="minorHAnsi"/>
        </w:rPr>
        <w:t>a</w:t>
      </w:r>
      <w:r w:rsidRPr="001C7EDF">
        <w:rPr>
          <w:rFonts w:cstheme="minorHAnsi"/>
        </w:rPr>
        <w:t xml:space="preserve">n in the fish or plankton population. How will this potentially have a </w:t>
      </w:r>
      <w:r w:rsidR="00782CE5">
        <w:rPr>
          <w:rFonts w:cstheme="minorHAnsi"/>
        </w:rPr>
        <w:t>more significant</w:t>
      </w:r>
      <w:r w:rsidRPr="001C7EDF">
        <w:rPr>
          <w:rFonts w:cstheme="minorHAnsi"/>
        </w:rPr>
        <w:t xml:space="preserve"> impact on these populations?</w:t>
      </w:r>
    </w:p>
    <w:p w:rsidR="001C7EDF" w:rsidRDefault="001C7EDF" w:rsidP="001C7EDF">
      <w:pPr>
        <w:pStyle w:val="ListParagraph"/>
        <w:ind w:left="360"/>
        <w:rPr>
          <w:rFonts w:cstheme="minorHAnsi"/>
        </w:rPr>
      </w:pPr>
    </w:p>
    <w:tbl>
      <w:tblPr>
        <w:tblStyle w:val="TableGrid"/>
        <w:tblW w:w="0" w:type="auto"/>
        <w:tblInd w:w="360" w:type="dxa"/>
        <w:tblLook w:val="04A0" w:firstRow="1" w:lastRow="0" w:firstColumn="1" w:lastColumn="0" w:noHBand="0" w:noVBand="1"/>
      </w:tblPr>
      <w:tblGrid>
        <w:gridCol w:w="10142"/>
      </w:tblGrid>
      <w:tr w:rsidR="001C7EDF" w:rsidTr="001C7EDF">
        <w:trPr>
          <w:trHeight w:val="2339"/>
        </w:trPr>
        <w:tc>
          <w:tcPr>
            <w:tcW w:w="10502" w:type="dxa"/>
          </w:tcPr>
          <w:p w:rsidR="001C7EDF" w:rsidRDefault="001C7EDF" w:rsidP="001C7EDF">
            <w:pPr>
              <w:pStyle w:val="ListParagraph"/>
              <w:ind w:left="0"/>
              <w:rPr>
                <w:rFonts w:cstheme="minorHAnsi"/>
              </w:rPr>
            </w:pPr>
          </w:p>
        </w:tc>
      </w:tr>
    </w:tbl>
    <w:p w:rsidR="001C7EDF" w:rsidRPr="001C7EDF" w:rsidRDefault="001C7EDF" w:rsidP="001C7EDF">
      <w:pPr>
        <w:pStyle w:val="ListParagraph"/>
        <w:ind w:left="360"/>
        <w:rPr>
          <w:rFonts w:cstheme="minorHAnsi"/>
        </w:rPr>
      </w:pPr>
    </w:p>
    <w:p w:rsidR="00A2780E" w:rsidRDefault="00A2780E" w:rsidP="00A2780E">
      <w:pPr>
        <w:pStyle w:val="ListParagraph"/>
        <w:numPr>
          <w:ilvl w:val="0"/>
          <w:numId w:val="2"/>
        </w:numPr>
        <w:ind w:left="360"/>
        <w:rPr>
          <w:rFonts w:cstheme="minorHAnsi"/>
        </w:rPr>
      </w:pPr>
      <w:r w:rsidRPr="001C7EDF">
        <w:rPr>
          <w:rFonts w:cstheme="minorHAnsi"/>
        </w:rPr>
        <w:t>Describe an example where a person who lives in California c</w:t>
      </w:r>
      <w:r w:rsidR="00782CE5">
        <w:rPr>
          <w:rFonts w:cstheme="minorHAnsi"/>
        </w:rPr>
        <w:t>ould</w:t>
      </w:r>
      <w:r w:rsidRPr="001C7EDF">
        <w:rPr>
          <w:rFonts w:cstheme="minorHAnsi"/>
        </w:rPr>
        <w:t xml:space="preserve"> be impacted by the microplastics in the Great Pacific Garbage Patch and biomagnification.</w:t>
      </w:r>
    </w:p>
    <w:p w:rsidR="001C7EDF" w:rsidRDefault="001C7EDF" w:rsidP="001C7EDF">
      <w:pPr>
        <w:pStyle w:val="ListParagraph"/>
        <w:ind w:left="360"/>
        <w:rPr>
          <w:rFonts w:cstheme="minorHAnsi"/>
        </w:rPr>
      </w:pPr>
      <w:bookmarkStart w:id="0" w:name="_GoBack"/>
      <w:bookmarkEnd w:id="0"/>
    </w:p>
    <w:tbl>
      <w:tblPr>
        <w:tblStyle w:val="TableGrid"/>
        <w:tblW w:w="0" w:type="auto"/>
        <w:tblInd w:w="360" w:type="dxa"/>
        <w:tblLook w:val="04A0" w:firstRow="1" w:lastRow="0" w:firstColumn="1" w:lastColumn="0" w:noHBand="0" w:noVBand="1"/>
      </w:tblPr>
      <w:tblGrid>
        <w:gridCol w:w="10142"/>
      </w:tblGrid>
      <w:tr w:rsidR="001C7EDF" w:rsidTr="001C7EDF">
        <w:trPr>
          <w:trHeight w:val="3329"/>
        </w:trPr>
        <w:tc>
          <w:tcPr>
            <w:tcW w:w="10502" w:type="dxa"/>
          </w:tcPr>
          <w:p w:rsidR="001C7EDF" w:rsidRDefault="001C7EDF" w:rsidP="001C7EDF">
            <w:pPr>
              <w:pStyle w:val="ListParagraph"/>
              <w:ind w:left="0"/>
              <w:rPr>
                <w:rFonts w:cstheme="minorHAnsi"/>
              </w:rPr>
            </w:pPr>
          </w:p>
        </w:tc>
      </w:tr>
    </w:tbl>
    <w:p w:rsidR="001C7EDF" w:rsidRPr="001C7EDF" w:rsidRDefault="001C7EDF" w:rsidP="001C7EDF">
      <w:pPr>
        <w:pStyle w:val="ListParagraph"/>
        <w:ind w:left="360"/>
        <w:rPr>
          <w:rFonts w:cstheme="minorHAnsi"/>
        </w:rPr>
      </w:pPr>
    </w:p>
    <w:p w:rsidR="00A2780E" w:rsidRDefault="00A2780E" w:rsidP="00A2780E">
      <w:pPr>
        <w:rPr>
          <w:rFonts w:cstheme="minorHAnsi"/>
        </w:rPr>
      </w:pPr>
    </w:p>
    <w:p w:rsidR="00DE111F" w:rsidRPr="00A2780E" w:rsidRDefault="00A2780E" w:rsidP="00A2780E">
      <w:pPr>
        <w:tabs>
          <w:tab w:val="left" w:pos="4060"/>
        </w:tabs>
        <w:rPr>
          <w:rFonts w:cstheme="minorHAnsi"/>
        </w:rPr>
      </w:pPr>
      <w:r>
        <w:rPr>
          <w:rFonts w:cstheme="minorHAnsi"/>
        </w:rPr>
        <w:tab/>
      </w:r>
    </w:p>
    <w:sectPr w:rsidR="00DE111F" w:rsidRPr="00A2780E" w:rsidSect="009B6B03">
      <w:headerReference w:type="default" r:id="rId9"/>
      <w:footerReference w:type="default" r:id="rId10"/>
      <w:pgSz w:w="12240" w:h="15840"/>
      <w:pgMar w:top="1626" w:right="864" w:bottom="1236" w:left="864" w:header="720" w:footer="55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46CE" w:rsidRDefault="004146CE" w:rsidP="00A2780E">
      <w:r>
        <w:separator/>
      </w:r>
    </w:p>
  </w:endnote>
  <w:endnote w:type="continuationSeparator" w:id="0">
    <w:p w:rsidR="004146CE" w:rsidRDefault="004146CE" w:rsidP="00A27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7EDF" w:rsidRPr="001C7EDF" w:rsidRDefault="001C7EDF" w:rsidP="001C7EDF">
    <w:pPr>
      <w:pStyle w:val="Footer"/>
      <w:jc w:val="center"/>
      <w:rPr>
        <w:sz w:val="21"/>
      </w:rPr>
    </w:pPr>
    <w:r w:rsidRPr="001C7EDF">
      <w:rPr>
        <w:sz w:val="21"/>
      </w:rPr>
      <w:t>WWW.SCIENCEFRIDA</w:t>
    </w:r>
    <w:r w:rsidRPr="001C7EDF">
      <w:rPr>
        <w:sz w:val="21"/>
      </w:rPr>
      <w:t>Y</w:t>
    </w:r>
    <w:r w:rsidRPr="001C7EDF">
      <w:rPr>
        <w:sz w:val="21"/>
      </w:rPr>
      <w:t>.COM</w:t>
    </w:r>
  </w:p>
  <w:p w:rsidR="001C7EDF" w:rsidRPr="001C7EDF" w:rsidRDefault="001C7EDF" w:rsidP="001C7EDF">
    <w:pPr>
      <w:pStyle w:val="Footer"/>
      <w:jc w:val="center"/>
      <w:rPr>
        <w:color w:val="767171" w:themeColor="background2" w:themeShade="80"/>
        <w:sz w:val="21"/>
      </w:rPr>
    </w:pPr>
    <w:r w:rsidRPr="001C7EDF">
      <w:rPr>
        <w:color w:val="767171" w:themeColor="background2" w:themeShade="80"/>
        <w:sz w:val="21"/>
      </w:rPr>
      <w:t xml:space="preserve">By Educator Collaborator Amy </w:t>
    </w:r>
    <w:proofErr w:type="spellStart"/>
    <w:r w:rsidRPr="001C7EDF">
      <w:rPr>
        <w:color w:val="767171" w:themeColor="background2" w:themeShade="80"/>
        <w:sz w:val="21"/>
      </w:rPr>
      <w:t>Philyaw</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46CE" w:rsidRDefault="004146CE" w:rsidP="00A2780E">
      <w:r>
        <w:separator/>
      </w:r>
    </w:p>
  </w:footnote>
  <w:footnote w:type="continuationSeparator" w:id="0">
    <w:p w:rsidR="004146CE" w:rsidRDefault="004146CE" w:rsidP="00A27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80E" w:rsidRDefault="00A2780E">
    <w:pPr>
      <w:pStyle w:val="Header"/>
    </w:pPr>
    <w:r w:rsidRPr="00A2780E">
      <w:drawing>
        <wp:anchor distT="0" distB="0" distL="114300" distR="114300" simplePos="0" relativeHeight="251658240" behindDoc="0" locked="0" layoutInCell="1" allowOverlap="1" wp14:anchorId="4967F875">
          <wp:simplePos x="0" y="0"/>
          <wp:positionH relativeFrom="column">
            <wp:posOffset>5753100</wp:posOffset>
          </wp:positionH>
          <wp:positionV relativeFrom="paragraph">
            <wp:posOffset>-101600</wp:posOffset>
          </wp:positionV>
          <wp:extent cx="1021075" cy="627725"/>
          <wp:effectExtent l="0" t="0" r="0" b="0"/>
          <wp:wrapNone/>
          <wp:docPr id="88" name="Google Shape;88;p13"/>
          <wp:cNvGraphicFramePr/>
          <a:graphic xmlns:a="http://schemas.openxmlformats.org/drawingml/2006/main">
            <a:graphicData uri="http://schemas.openxmlformats.org/drawingml/2006/picture">
              <pic:pic xmlns:pic="http://schemas.openxmlformats.org/drawingml/2006/picture">
                <pic:nvPicPr>
                  <pic:cNvPr id="88" name="Google Shape;88;p13"/>
                  <pic:cNvPicPr preferRelativeResize="0"/>
                </pic:nvPicPr>
                <pic:blipFill>
                  <a:blip r:embed="rId1">
                    <a:alphaModFix/>
                    <a:extLst>
                      <a:ext uri="{28A0092B-C50C-407E-A947-70E740481C1C}">
                        <a14:useLocalDpi xmlns:a14="http://schemas.microsoft.com/office/drawing/2010/main" val="0"/>
                      </a:ext>
                    </a:extLst>
                  </a:blip>
                  <a:stretch>
                    <a:fillRect/>
                  </a:stretch>
                </pic:blipFill>
                <pic:spPr>
                  <a:xfrm>
                    <a:off x="0" y="0"/>
                    <a:ext cx="1021075" cy="6277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009BE"/>
    <w:multiLevelType w:val="hybridMultilevel"/>
    <w:tmpl w:val="29528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9B11AF"/>
    <w:multiLevelType w:val="hybridMultilevel"/>
    <w:tmpl w:val="704EC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80E"/>
    <w:rsid w:val="001C7EDF"/>
    <w:rsid w:val="002F52D7"/>
    <w:rsid w:val="004146CE"/>
    <w:rsid w:val="006F1C3C"/>
    <w:rsid w:val="00782CE5"/>
    <w:rsid w:val="009B6B03"/>
    <w:rsid w:val="00A11276"/>
    <w:rsid w:val="00A2780E"/>
    <w:rsid w:val="00DE11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23B1F8"/>
  <w15:chartTrackingRefBased/>
  <w15:docId w15:val="{7C613A12-963E-284E-927A-5D58690BF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780E"/>
    <w:pPr>
      <w:tabs>
        <w:tab w:val="center" w:pos="4680"/>
        <w:tab w:val="right" w:pos="9360"/>
      </w:tabs>
    </w:pPr>
  </w:style>
  <w:style w:type="character" w:customStyle="1" w:styleId="HeaderChar">
    <w:name w:val="Header Char"/>
    <w:basedOn w:val="DefaultParagraphFont"/>
    <w:link w:val="Header"/>
    <w:uiPriority w:val="99"/>
    <w:rsid w:val="00A2780E"/>
  </w:style>
  <w:style w:type="paragraph" w:styleId="Footer">
    <w:name w:val="footer"/>
    <w:basedOn w:val="Normal"/>
    <w:link w:val="FooterChar"/>
    <w:uiPriority w:val="99"/>
    <w:unhideWhenUsed/>
    <w:rsid w:val="00A2780E"/>
    <w:pPr>
      <w:tabs>
        <w:tab w:val="center" w:pos="4680"/>
        <w:tab w:val="right" w:pos="9360"/>
      </w:tabs>
    </w:pPr>
  </w:style>
  <w:style w:type="character" w:customStyle="1" w:styleId="FooterChar">
    <w:name w:val="Footer Char"/>
    <w:basedOn w:val="DefaultParagraphFont"/>
    <w:link w:val="Footer"/>
    <w:uiPriority w:val="99"/>
    <w:rsid w:val="00A2780E"/>
  </w:style>
  <w:style w:type="character" w:styleId="Hyperlink">
    <w:name w:val="Hyperlink"/>
    <w:basedOn w:val="DefaultParagraphFont"/>
    <w:uiPriority w:val="99"/>
    <w:unhideWhenUsed/>
    <w:rsid w:val="00A2780E"/>
    <w:rPr>
      <w:color w:val="0563C1" w:themeColor="hyperlink"/>
      <w:u w:val="single"/>
    </w:rPr>
  </w:style>
  <w:style w:type="character" w:styleId="UnresolvedMention">
    <w:name w:val="Unresolved Mention"/>
    <w:basedOn w:val="DefaultParagraphFont"/>
    <w:uiPriority w:val="99"/>
    <w:semiHidden/>
    <w:unhideWhenUsed/>
    <w:rsid w:val="00A2780E"/>
    <w:rPr>
      <w:color w:val="605E5C"/>
      <w:shd w:val="clear" w:color="auto" w:fill="E1DFDD"/>
    </w:rPr>
  </w:style>
  <w:style w:type="character" w:styleId="FollowedHyperlink">
    <w:name w:val="FollowedHyperlink"/>
    <w:basedOn w:val="DefaultParagraphFont"/>
    <w:uiPriority w:val="99"/>
    <w:semiHidden/>
    <w:unhideWhenUsed/>
    <w:rsid w:val="00A2780E"/>
    <w:rPr>
      <w:color w:val="954F72" w:themeColor="followedHyperlink"/>
      <w:u w:val="single"/>
    </w:rPr>
  </w:style>
  <w:style w:type="paragraph" w:styleId="ListParagraph">
    <w:name w:val="List Paragraph"/>
    <w:basedOn w:val="Normal"/>
    <w:uiPriority w:val="34"/>
    <w:qFormat/>
    <w:rsid w:val="00A2780E"/>
    <w:pPr>
      <w:ind w:left="720"/>
      <w:contextualSpacing/>
    </w:pPr>
  </w:style>
  <w:style w:type="table" w:styleId="TableGrid">
    <w:name w:val="Table Grid"/>
    <w:basedOn w:val="TableNormal"/>
    <w:uiPriority w:val="39"/>
    <w:rsid w:val="00A27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F52D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F52D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641840">
      <w:bodyDiv w:val="1"/>
      <w:marLeft w:val="0"/>
      <w:marRight w:val="0"/>
      <w:marTop w:val="0"/>
      <w:marBottom w:val="0"/>
      <w:divBdr>
        <w:top w:val="none" w:sz="0" w:space="0" w:color="auto"/>
        <w:left w:val="none" w:sz="0" w:space="0" w:color="auto"/>
        <w:bottom w:val="none" w:sz="0" w:space="0" w:color="auto"/>
        <w:right w:val="none" w:sz="0" w:space="0" w:color="auto"/>
      </w:divBdr>
    </w:div>
    <w:div w:id="918758200">
      <w:bodyDiv w:val="1"/>
      <w:marLeft w:val="0"/>
      <w:marRight w:val="0"/>
      <w:marTop w:val="0"/>
      <w:marBottom w:val="0"/>
      <w:divBdr>
        <w:top w:val="none" w:sz="0" w:space="0" w:color="auto"/>
        <w:left w:val="none" w:sz="0" w:space="0" w:color="auto"/>
        <w:bottom w:val="none" w:sz="0" w:space="0" w:color="auto"/>
        <w:right w:val="none" w:sz="0" w:space="0" w:color="auto"/>
      </w:divBdr>
    </w:div>
    <w:div w:id="1082725916">
      <w:bodyDiv w:val="1"/>
      <w:marLeft w:val="0"/>
      <w:marRight w:val="0"/>
      <w:marTop w:val="0"/>
      <w:marBottom w:val="0"/>
      <w:divBdr>
        <w:top w:val="none" w:sz="0" w:space="0" w:color="auto"/>
        <w:left w:val="none" w:sz="0" w:space="0" w:color="auto"/>
        <w:bottom w:val="none" w:sz="0" w:space="0" w:color="auto"/>
        <w:right w:val="none" w:sz="0" w:space="0" w:color="auto"/>
      </w:divBdr>
    </w:div>
    <w:div w:id="1230923269">
      <w:bodyDiv w:val="1"/>
      <w:marLeft w:val="0"/>
      <w:marRight w:val="0"/>
      <w:marTop w:val="0"/>
      <w:marBottom w:val="0"/>
      <w:divBdr>
        <w:top w:val="none" w:sz="0" w:space="0" w:color="auto"/>
        <w:left w:val="none" w:sz="0" w:space="0" w:color="auto"/>
        <w:bottom w:val="none" w:sz="0" w:space="0" w:color="auto"/>
        <w:right w:val="none" w:sz="0" w:space="0" w:color="auto"/>
      </w:divBdr>
    </w:div>
    <w:div w:id="166154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sciencing.com/plastic-trash-affecting-ocean-food-chain-12143.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279</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2019-09-05T14:13:00Z</cp:lastPrinted>
  <dcterms:created xsi:type="dcterms:W3CDTF">2019-09-05T14:13:00Z</dcterms:created>
  <dcterms:modified xsi:type="dcterms:W3CDTF">2019-09-05T14:20:00Z</dcterms:modified>
</cp:coreProperties>
</file>